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D5" w:rsidRPr="002F5A4C" w:rsidRDefault="000E4BD5" w:rsidP="000E4BD5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:rsidR="000E4BD5" w:rsidRPr="002F5A4C" w:rsidRDefault="000E4BD5" w:rsidP="000E4BD5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rPr>
          <w:rFonts w:ascii="Arial" w:hAnsi="Arial" w:cs="Arial"/>
          <w:sz w:val="23"/>
          <w:szCs w:val="23"/>
        </w:rPr>
      </w:pPr>
    </w:p>
    <w:p w:rsidR="000E4BD5" w:rsidRDefault="000E4BD5" w:rsidP="000E4BD5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:rsidR="000E4BD5" w:rsidRDefault="000E4BD5" w:rsidP="000E4BD5">
      <w:pPr>
        <w:jc w:val="center"/>
        <w:rPr>
          <w:rFonts w:ascii="Arial" w:hAnsi="Arial" w:cs="Arial"/>
          <w:b/>
          <w:sz w:val="28"/>
          <w:szCs w:val="28"/>
        </w:rPr>
      </w:pPr>
    </w:p>
    <w:p w:rsidR="000E4BD5" w:rsidRDefault="000E4BD5" w:rsidP="000E4B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</w:t>
      </w:r>
    </w:p>
    <w:p w:rsidR="000E4BD5" w:rsidRPr="007F6902" w:rsidRDefault="000E4BD5" w:rsidP="000E4BD5">
      <w:pPr>
        <w:jc w:val="center"/>
        <w:rPr>
          <w:rFonts w:ascii="Arial" w:hAnsi="Arial" w:cs="Arial"/>
          <w:b/>
          <w:sz w:val="28"/>
          <w:szCs w:val="28"/>
        </w:rPr>
      </w:pPr>
      <w:r w:rsidRPr="007F6902">
        <w:rPr>
          <w:rFonts w:ascii="Arial" w:hAnsi="Arial" w:cs="Arial"/>
          <w:b/>
          <w:bCs/>
          <w:sz w:val="28"/>
          <w:szCs w:val="28"/>
        </w:rPr>
        <w:t xml:space="preserve">Przetworzenie mapy zasadniczej hybrydowej do postaci numerycznej wektorowej dla obszaru miasta </w:t>
      </w:r>
      <w:r>
        <w:rPr>
          <w:rFonts w:ascii="Arial" w:hAnsi="Arial" w:cs="Arial"/>
          <w:b/>
          <w:bCs/>
          <w:sz w:val="28"/>
          <w:szCs w:val="28"/>
        </w:rPr>
        <w:t>Kobyłka – część południowa</w:t>
      </w: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rPr>
          <w:rFonts w:ascii="Arial" w:hAnsi="Arial" w:cs="Arial"/>
          <w:sz w:val="30"/>
          <w:szCs w:val="30"/>
        </w:rPr>
      </w:pPr>
    </w:p>
    <w:p w:rsidR="000E4BD5" w:rsidRDefault="000E4BD5" w:rsidP="000E4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Wołomin, kwiecień 2019</w:t>
      </w:r>
      <w:r w:rsidRPr="002F5A4C">
        <w:rPr>
          <w:rFonts w:ascii="Arial" w:hAnsi="Arial" w:cs="Arial"/>
        </w:rPr>
        <w:t>r.</w:t>
      </w:r>
    </w:p>
    <w:p w:rsidR="000E4BD5" w:rsidRPr="00ED5F02" w:rsidRDefault="000E4BD5" w:rsidP="000E4BD5">
      <w:pPr>
        <w:rPr>
          <w:b/>
          <w:color w:val="000000"/>
          <w:sz w:val="28"/>
        </w:rPr>
      </w:pPr>
    </w:p>
    <w:p w:rsidR="000E4BD5" w:rsidRPr="00ED5F02" w:rsidRDefault="000E4BD5" w:rsidP="000E4BD5">
      <w:pPr>
        <w:rPr>
          <w:b/>
          <w:color w:val="000000"/>
          <w:sz w:val="28"/>
        </w:rPr>
      </w:pPr>
    </w:p>
    <w:p w:rsidR="000E4BD5" w:rsidRPr="00ED5F02" w:rsidRDefault="000E4BD5" w:rsidP="000E4BD5">
      <w:pPr>
        <w:rPr>
          <w:b/>
          <w:color w:val="000000"/>
          <w:sz w:val="28"/>
        </w:rPr>
      </w:pPr>
    </w:p>
    <w:p w:rsidR="000E4BD5" w:rsidRPr="00ED5F02" w:rsidRDefault="000E4BD5" w:rsidP="000E4BD5">
      <w:pPr>
        <w:numPr>
          <w:ilvl w:val="0"/>
          <w:numId w:val="2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:rsidR="000E4BD5" w:rsidRPr="00ED5F02" w:rsidRDefault="000E4BD5" w:rsidP="000E4BD5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:rsidR="000E4BD5" w:rsidRPr="00ED5F02" w:rsidRDefault="000E4BD5" w:rsidP="000E4BD5">
      <w:r w:rsidRPr="00ED5F02">
        <w:lastRenderedPageBreak/>
        <w:tab/>
        <w:t xml:space="preserve">Przedmiotem zamówienia jest przetworzenie mapy zasadniczej hybrydowej (rastrowo-wektorowej) na postać w pełni wektorową dla obszaru miasta </w:t>
      </w:r>
      <w:r>
        <w:t>Kobyłka – część południowa (13 obrębów ewidencyjnych o łącznej powierzchni około 537 ha)</w:t>
      </w:r>
      <w:r w:rsidRPr="00ED5F02">
        <w:t xml:space="preserve">, gmina </w:t>
      </w:r>
      <w:r>
        <w:t xml:space="preserve">Kobyłka. </w:t>
      </w:r>
      <w:r w:rsidRPr="00ED5F02">
        <w:t xml:space="preserve">Głównym elementem prac będzie przetworzenie dokumentacji geodezyjnej zgromadzonej w tut. </w:t>
      </w:r>
      <w:proofErr w:type="spellStart"/>
      <w:r w:rsidRPr="00ED5F02">
        <w:t>PODGiK</w:t>
      </w:r>
      <w:proofErr w:type="spellEnd"/>
      <w:r w:rsidRPr="00ED5F02">
        <w:t>, dotyczącej przedmiotowego obiektu, na postać mapy wektorowej, obiektowej o szczegółowości przewidzianej dla skali 1:500. Ponadto pomiarem (poziomym i wysokościowym) powinny zostać objęte wszystkie szczegóły I grupy dokładnościowej, o których mowa w Rozporządzeniu Ministra Spraw Wewnętrznych i Administracji z dnia 9 listopada 2011 r. w sprawie standardów technicznych wykonywania geodezyjnych pomiarów sytuacyjnych i wysokościowych oraz opracowywania i przekazywania do wyników tych pomiarów do państwowego zasobu geodezyjnego i kartograficznego (Dz.U. z 2011 r. nr 263, poz. 1572), w obszarze przestrzeni publicznej (w pasie dróg i ulic)</w:t>
      </w:r>
      <w:r>
        <w:t xml:space="preserve"> lub pozyskane z opracowań archiwalnych, zgromadzonych w państwowym zasobie geodezyjnym i kartograficznym</w:t>
      </w:r>
      <w:r w:rsidRPr="00ED5F02">
        <w:t>.</w:t>
      </w:r>
      <w:r>
        <w:t xml:space="preserve"> Do kryterium oceny ofert preferowane jest objęcie nowym pomiarem wszystkich wyżej wymienionych elementów sytuacyjnych.</w:t>
      </w:r>
      <w:r w:rsidRPr="00ED5F02">
        <w:t xml:space="preserve"> Dopuszcza się, w ramach opracowania, </w:t>
      </w:r>
      <w:proofErr w:type="spellStart"/>
      <w:r w:rsidRPr="00ED5F02">
        <w:t>wektoryzację</w:t>
      </w:r>
      <w:proofErr w:type="spellEnd"/>
      <w:r w:rsidRPr="00ED5F02">
        <w:t xml:space="preserve"> szczegółów II i III grupy dokładnościowej, w przypadku kiedy brak jest danych pozwalających na ich wniesienie na mapę z op</w:t>
      </w:r>
      <w:r>
        <w:t>racowań</w:t>
      </w:r>
      <w:r w:rsidRPr="00ED5F02">
        <w:t xml:space="preserve"> archiwalnych</w:t>
      </w:r>
      <w:r>
        <w:t>.</w:t>
      </w:r>
    </w:p>
    <w:p w:rsidR="000E4BD5" w:rsidRPr="00ED5F02" w:rsidRDefault="000E4BD5" w:rsidP="000E4BD5">
      <w:r w:rsidRPr="00ED5F02">
        <w:tab/>
        <w:t xml:space="preserve">Zamówienie podlega zgłoszeniu w Powiatowym Ośrodku Dokumentacji Geodezyjnej i Kartograficznej w Wołominie. </w:t>
      </w:r>
    </w:p>
    <w:p w:rsidR="000E4BD5" w:rsidRPr="00ED5F02" w:rsidRDefault="000E4BD5" w:rsidP="000E4BD5">
      <w:pPr>
        <w:ind w:left="426"/>
        <w:rPr>
          <w:b/>
          <w:bCs/>
          <w:lang w:eastAsia="ar-SA"/>
        </w:rPr>
      </w:pPr>
      <w:r w:rsidRPr="00ED5F02">
        <w:rPr>
          <w:lang w:eastAsia="ar-SA"/>
        </w:rPr>
        <w:t xml:space="preserve">     </w:t>
      </w:r>
    </w:p>
    <w:p w:rsidR="000E4BD5" w:rsidRPr="00ED5F02" w:rsidRDefault="000E4BD5" w:rsidP="000E4BD5">
      <w:pPr>
        <w:tabs>
          <w:tab w:val="left" w:pos="993"/>
        </w:tabs>
        <w:ind w:left="425" w:firstLine="567"/>
        <w:rPr>
          <w:lang w:val="x-none"/>
        </w:rPr>
      </w:pPr>
      <w:r w:rsidRPr="00ED5F02">
        <w:rPr>
          <w:lang w:val="x-none"/>
        </w:rPr>
        <w:tab/>
      </w:r>
    </w:p>
    <w:p w:rsidR="000E4BD5" w:rsidRPr="00ED5F02" w:rsidRDefault="000E4BD5" w:rsidP="000E4BD5">
      <w:pPr>
        <w:numPr>
          <w:ilvl w:val="0"/>
          <w:numId w:val="2"/>
        </w:numPr>
        <w:tabs>
          <w:tab w:val="left" w:pos="142"/>
        </w:tabs>
        <w:suppressAutoHyphens/>
        <w:ind w:left="426" w:hanging="42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Podstawowe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dane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obiekcie.</w:t>
      </w:r>
    </w:p>
    <w:p w:rsidR="000E4BD5" w:rsidRPr="00ED5F02" w:rsidRDefault="000E4BD5" w:rsidP="000E4BD5">
      <w:pPr>
        <w:tabs>
          <w:tab w:val="left" w:pos="142"/>
        </w:tabs>
        <w:ind w:left="426"/>
        <w:jc w:val="both"/>
      </w:pPr>
    </w:p>
    <w:p w:rsidR="000E4BD5" w:rsidRPr="00ED5F02" w:rsidRDefault="000E4BD5" w:rsidP="000E4BD5"/>
    <w:p w:rsidR="000E4BD5" w:rsidRPr="00ED5F02" w:rsidRDefault="000E4BD5" w:rsidP="000E4BD5">
      <w:pPr>
        <w:rPr>
          <w:color w:val="000000"/>
        </w:rPr>
      </w:pPr>
      <w:r w:rsidRPr="00ED5F02">
        <w:t xml:space="preserve">       Powiat</w:t>
      </w:r>
      <w:r w:rsidRPr="00ED5F02">
        <w:rPr>
          <w:rFonts w:eastAsia="Arial"/>
        </w:rPr>
        <w:t xml:space="preserve"> wołomiński stanowi obszar około 95 300 ha, położony </w:t>
      </w:r>
      <w:r w:rsidRPr="00ED5F02">
        <w:t>w</w:t>
      </w:r>
      <w:r w:rsidRPr="00ED5F02">
        <w:rPr>
          <w:rFonts w:eastAsia="Arial"/>
        </w:rPr>
        <w:t xml:space="preserve"> centralnej (północno-wschodniej)  części </w:t>
      </w:r>
      <w:r w:rsidRPr="00ED5F02">
        <w:t>województwa</w:t>
      </w:r>
      <w:r w:rsidRPr="00ED5F02">
        <w:rPr>
          <w:rFonts w:eastAsia="Arial"/>
        </w:rPr>
        <w:t xml:space="preserve"> mazowieckiego</w:t>
      </w:r>
      <w:r w:rsidRPr="00ED5F02">
        <w:t>.</w:t>
      </w:r>
      <w:r w:rsidRPr="00ED5F02">
        <w:rPr>
          <w:rFonts w:eastAsia="Arial"/>
        </w:rPr>
        <w:t xml:space="preserve"> G</w:t>
      </w:r>
      <w:r w:rsidRPr="00ED5F02">
        <w:t>raniczy</w:t>
      </w:r>
      <w:r w:rsidRPr="00ED5F02">
        <w:rPr>
          <w:rFonts w:eastAsia="Arial"/>
        </w:rPr>
        <w:t xml:space="preserve"> </w:t>
      </w:r>
      <w:r w:rsidRPr="00ED5F02">
        <w:t>z</w:t>
      </w:r>
      <w:r w:rsidRPr="00ED5F02">
        <w:rPr>
          <w:rFonts w:eastAsia="Arial"/>
        </w:rPr>
        <w:t xml:space="preserve"> </w:t>
      </w:r>
      <w:r w:rsidRPr="00ED5F02">
        <w:t>powiatami: legionowskim, wyszkowskim, węgrowskim, mińskim oraz</w:t>
      </w:r>
      <w:r>
        <w:t xml:space="preserve"> m. st.</w:t>
      </w:r>
      <w:r w:rsidRPr="00ED5F02">
        <w:t xml:space="preserve"> Warszawą.</w:t>
      </w:r>
      <w:r w:rsidRPr="00ED5F02">
        <w:rPr>
          <w:rFonts w:eastAsia="Arial"/>
        </w:rPr>
        <w:t xml:space="preserve"> </w:t>
      </w:r>
      <w:r w:rsidRPr="00ED5F02">
        <w:t>Obejmuje,</w:t>
      </w:r>
      <w:r w:rsidRPr="00ED5F02">
        <w:rPr>
          <w:rFonts w:eastAsia="Arial"/>
        </w:rPr>
        <w:t xml:space="preserve"> </w:t>
      </w:r>
      <w:r w:rsidRPr="00ED5F02">
        <w:t>w</w:t>
      </w:r>
      <w:r w:rsidRPr="00ED5F02">
        <w:rPr>
          <w:rFonts w:eastAsia="Arial"/>
        </w:rPr>
        <w:t xml:space="preserve"> </w:t>
      </w:r>
      <w:r w:rsidRPr="00ED5F02">
        <w:t>swych</w:t>
      </w:r>
      <w:r w:rsidRPr="00ED5F02">
        <w:rPr>
          <w:rFonts w:eastAsia="Arial"/>
        </w:rPr>
        <w:t xml:space="preserve"> </w:t>
      </w:r>
      <w:r w:rsidRPr="00ED5F02">
        <w:t>granicach</w:t>
      </w:r>
      <w:r w:rsidRPr="00ED5F02">
        <w:rPr>
          <w:rFonts w:eastAsia="Arial"/>
        </w:rPr>
        <w:t xml:space="preserve"> </w:t>
      </w:r>
      <w:r w:rsidRPr="00ED5F02">
        <w:t>administracyjnych,</w:t>
      </w:r>
      <w:r w:rsidRPr="00ED5F02">
        <w:rPr>
          <w:rFonts w:eastAsia="Arial"/>
        </w:rPr>
        <w:t xml:space="preserve"> dwanaście </w:t>
      </w:r>
      <w:r w:rsidRPr="00ED5F02">
        <w:t>gmin</w:t>
      </w:r>
      <w:r w:rsidRPr="00ED5F02">
        <w:rPr>
          <w:rFonts w:eastAsia="Arial"/>
        </w:rPr>
        <w:t xml:space="preserve"> </w:t>
      </w:r>
      <w:r w:rsidRPr="00ED5F02">
        <w:rPr>
          <w:color w:val="000000"/>
        </w:rPr>
        <w:t xml:space="preserve">w tym: cztery miejskie (miasta: Ząbki, Marki, Zielonka, Kobyłka), trzy miejsko-wiejskie (Radzymin, Wołomin i Tłuszcz) oraz pięć wiejskich (Dąbrówka, Klembów, Poświętne, Strachówka, Jadów). </w:t>
      </w:r>
    </w:p>
    <w:p w:rsidR="000E4BD5" w:rsidRPr="00ED5F02" w:rsidRDefault="000E4BD5" w:rsidP="000E4BD5">
      <w:pPr>
        <w:rPr>
          <w:color w:val="000000"/>
        </w:rPr>
      </w:pPr>
    </w:p>
    <w:p w:rsidR="000E4BD5" w:rsidRPr="00D915D3" w:rsidRDefault="000E4BD5" w:rsidP="000E4BD5">
      <w:r>
        <w:rPr>
          <w:color w:val="000000"/>
        </w:rPr>
        <w:t>Przedmiotem zamówienia jest obszar części miasta</w:t>
      </w:r>
      <w:r w:rsidRPr="00ED5F02">
        <w:rPr>
          <w:color w:val="000000"/>
        </w:rPr>
        <w:t xml:space="preserve"> </w:t>
      </w:r>
      <w:r>
        <w:rPr>
          <w:color w:val="000000"/>
        </w:rPr>
        <w:t>Kobyłka (13 obrębów ewidencyjnych)</w:t>
      </w:r>
      <w:r w:rsidRPr="00ED5F02">
        <w:rPr>
          <w:color w:val="000000"/>
        </w:rPr>
        <w:t xml:space="preserve"> o powierzchni </w:t>
      </w:r>
      <w:r>
        <w:rPr>
          <w:color w:val="000000"/>
        </w:rPr>
        <w:t>około 537 ha, położone na południe od linii kolejowej Warszawa – Białystok (na południe od obrębu 34 - tereny zamknięte PKP). Dla obszaru przewidzianego niniejszym opracowaniem, tereny zainwestowane stanowią około 60% wskazanej  powierzchni miasta.</w:t>
      </w:r>
      <w:r w:rsidRPr="00D915D3">
        <w:t xml:space="preserve"> Pierwotnie mapa zasadnicza prowadzona była na nakładkach ozalidowych w skali 1:500 i 1: 1000 (na obrzeżach miasta) kroju sekcyjnego dla układu współrzędnych geodezyjnych „Warszawa 75”. </w:t>
      </w:r>
    </w:p>
    <w:p w:rsidR="000E4BD5" w:rsidRPr="00D915D3" w:rsidRDefault="000E4BD5" w:rsidP="000E4BD5">
      <w:pPr>
        <w:pStyle w:val="Akapitzlist"/>
        <w:numPr>
          <w:ilvl w:val="0"/>
          <w:numId w:val="3"/>
        </w:numPr>
      </w:pPr>
      <w:r>
        <w:t xml:space="preserve">1:500 – 51 sekcji </w:t>
      </w:r>
      <w:r w:rsidRPr="00D915D3">
        <w:t>(</w:t>
      </w:r>
      <w:r>
        <w:t>nakładki „S” i „U” – łącznie 101</w:t>
      </w:r>
      <w:r w:rsidRPr="00D915D3">
        <w:t xml:space="preserve"> sztuk)</w:t>
      </w:r>
      <w:r>
        <w:t xml:space="preserve"> dla opracowywanego obszaru części miasta Kobyłka</w:t>
      </w:r>
    </w:p>
    <w:p w:rsidR="000E4BD5" w:rsidRPr="00D915D3" w:rsidRDefault="000E4BD5" w:rsidP="000E4BD5">
      <w:pPr>
        <w:pStyle w:val="Akapitzlist"/>
        <w:numPr>
          <w:ilvl w:val="0"/>
          <w:numId w:val="3"/>
        </w:numPr>
      </w:pPr>
      <w:r>
        <w:t>1:1000 – 6 sekcji</w:t>
      </w:r>
      <w:r w:rsidRPr="00D915D3">
        <w:t xml:space="preserve">  </w:t>
      </w:r>
      <w:r>
        <w:t>(nakładki „S” i „U” – łącznie 12 sztuk</w:t>
      </w:r>
      <w:r w:rsidRPr="00D915D3">
        <w:t>)</w:t>
      </w:r>
      <w:r w:rsidRPr="004E22BB">
        <w:t xml:space="preserve"> </w:t>
      </w:r>
      <w:r>
        <w:t>dla opracowywanego obszaru części miasta Kobyłka</w:t>
      </w:r>
    </w:p>
    <w:p w:rsidR="000E4BD5" w:rsidRPr="00D915D3" w:rsidRDefault="000E4BD5" w:rsidP="000E4BD5">
      <w:pPr>
        <w:ind w:firstLine="426"/>
      </w:pPr>
      <w:r w:rsidRPr="00D915D3">
        <w:t xml:space="preserve">Od 2002r., przetworzono dotychczasową mapę do postaci hybrydowej (rastrowo-wektorowej) i aktualizowano w postaci obiektowej mapy </w:t>
      </w:r>
      <w:proofErr w:type="spellStart"/>
      <w:r w:rsidRPr="00D915D3">
        <w:t>wektoroewej</w:t>
      </w:r>
      <w:proofErr w:type="spellEnd"/>
      <w:r w:rsidRPr="00D915D3">
        <w:t>. Na chwilę obecną w postaci wektorowej znajduje się około 50-60% treści mapy zasadniczej</w:t>
      </w:r>
      <w:r>
        <w:t>, będącej przedmiotem opracowania</w:t>
      </w:r>
      <w:r w:rsidRPr="00D915D3">
        <w:t>.</w:t>
      </w:r>
    </w:p>
    <w:p w:rsidR="000E4BD5" w:rsidRPr="00ED5F02" w:rsidRDefault="000E4BD5" w:rsidP="000E4BD5">
      <w:pPr>
        <w:tabs>
          <w:tab w:val="left" w:pos="142"/>
        </w:tabs>
        <w:ind w:left="425"/>
        <w:jc w:val="both"/>
        <w:rPr>
          <w:rFonts w:eastAsia="Arial"/>
        </w:rPr>
      </w:pPr>
      <w:r w:rsidRPr="00ED5F02">
        <w:rPr>
          <w:rFonts w:eastAsia="Arial"/>
        </w:rPr>
        <w:t xml:space="preserve">     </w:t>
      </w:r>
    </w:p>
    <w:p w:rsidR="000E4BD5" w:rsidRPr="00ED5F02" w:rsidRDefault="000E4BD5" w:rsidP="000E4BD5">
      <w:pPr>
        <w:tabs>
          <w:tab w:val="left" w:pos="142"/>
        </w:tabs>
        <w:ind w:left="425"/>
        <w:jc w:val="both"/>
        <w:rPr>
          <w:color w:val="000000"/>
        </w:rPr>
      </w:pPr>
    </w:p>
    <w:p w:rsidR="000E4BD5" w:rsidRPr="00ED5F02" w:rsidRDefault="000E4BD5" w:rsidP="000E4BD5">
      <w:pPr>
        <w:tabs>
          <w:tab w:val="left" w:pos="142"/>
        </w:tabs>
        <w:ind w:left="425" w:firstLine="567"/>
        <w:jc w:val="both"/>
        <w:rPr>
          <w:b/>
          <w:color w:val="000000"/>
          <w:sz w:val="28"/>
          <w:szCs w:val="28"/>
        </w:rPr>
      </w:pPr>
    </w:p>
    <w:p w:rsidR="000E4BD5" w:rsidRPr="00ED5F02" w:rsidRDefault="000E4BD5" w:rsidP="000E4BD5">
      <w:pPr>
        <w:pStyle w:val="Standard"/>
        <w:numPr>
          <w:ilvl w:val="0"/>
          <w:numId w:val="2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>Obowiązujące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przepisy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prawne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i</w:t>
      </w:r>
      <w:r w:rsidRPr="00ED5F02">
        <w:rPr>
          <w:rFonts w:eastAsia="Arial"/>
          <w:b/>
          <w:sz w:val="28"/>
          <w:szCs w:val="28"/>
        </w:rPr>
        <w:t xml:space="preserve"> </w:t>
      </w:r>
      <w:r w:rsidRPr="00ED5F02">
        <w:rPr>
          <w:b/>
          <w:sz w:val="28"/>
          <w:szCs w:val="28"/>
        </w:rPr>
        <w:t>techniczne.</w:t>
      </w:r>
    </w:p>
    <w:p w:rsidR="000E4BD5" w:rsidRPr="00ED5F02" w:rsidRDefault="000E4BD5" w:rsidP="000E4BD5">
      <w:pPr>
        <w:ind w:left="360"/>
      </w:pP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Ustawa</w:t>
      </w:r>
      <w:r w:rsidRPr="009356F5">
        <w:rPr>
          <w:rFonts w:eastAsia="Arial"/>
        </w:rPr>
        <w:t xml:space="preserve"> </w:t>
      </w:r>
      <w:r w:rsidRPr="009356F5">
        <w:t>Prawo</w:t>
      </w:r>
      <w:r w:rsidRPr="009356F5">
        <w:rPr>
          <w:rFonts w:eastAsia="Arial"/>
        </w:rPr>
        <w:t xml:space="preserve"> </w:t>
      </w:r>
      <w:r w:rsidRPr="009356F5">
        <w:t>geodezyjne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17</w:t>
      </w:r>
      <w:r w:rsidRPr="009356F5">
        <w:rPr>
          <w:rFonts w:eastAsia="Arial"/>
        </w:rPr>
        <w:t xml:space="preserve"> </w:t>
      </w:r>
      <w:r w:rsidRPr="009356F5">
        <w:t>maja</w:t>
      </w:r>
      <w:r w:rsidRPr="009356F5">
        <w:rPr>
          <w:rFonts w:eastAsia="Arial"/>
        </w:rPr>
        <w:t xml:space="preserve"> </w:t>
      </w:r>
      <w:r w:rsidRPr="009356F5">
        <w:t>1989 r.</w:t>
      </w:r>
      <w:r w:rsidRPr="009356F5">
        <w:rPr>
          <w:rFonts w:eastAsia="Arial"/>
        </w:rPr>
        <w:t xml:space="preserve"> </w:t>
      </w:r>
      <w:r w:rsidRPr="009356F5">
        <w:t>(t</w:t>
      </w:r>
      <w:r>
        <w:t xml:space="preserve">. </w:t>
      </w:r>
      <w:r w:rsidRPr="009356F5">
        <w:t>j.</w:t>
      </w:r>
      <w:r w:rsidRPr="009356F5">
        <w:rPr>
          <w:rFonts w:eastAsia="Arial"/>
        </w:rPr>
        <w:t xml:space="preserve"> </w:t>
      </w:r>
      <w:r w:rsidRPr="009356F5">
        <w:t>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>
        <w:t>2017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poz.</w:t>
      </w:r>
      <w:r>
        <w:rPr>
          <w:rFonts w:eastAsia="Arial"/>
        </w:rPr>
        <w:t xml:space="preserve"> 2101</w:t>
      </w:r>
      <w:r w:rsidRPr="009356F5">
        <w:t xml:space="preserve"> z </w:t>
      </w:r>
      <w:proofErr w:type="spellStart"/>
      <w:r w:rsidRPr="009356F5">
        <w:t>póź</w:t>
      </w:r>
      <w:proofErr w:type="spellEnd"/>
      <w:r w:rsidRPr="009356F5">
        <w:t>. zmianami).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Cyfryzacji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14</w:t>
      </w:r>
      <w:r w:rsidRPr="009356F5">
        <w:rPr>
          <w:rFonts w:eastAsia="Arial"/>
        </w:rPr>
        <w:t xml:space="preserve"> </w:t>
      </w:r>
      <w:r w:rsidRPr="009356F5">
        <w:t>lutego</w:t>
      </w:r>
      <w:r w:rsidRPr="009356F5">
        <w:rPr>
          <w:rFonts w:eastAsia="Arial"/>
        </w:rPr>
        <w:t xml:space="preserve"> </w:t>
      </w:r>
      <w:r w:rsidRPr="009356F5">
        <w:t>2012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osnów</w:t>
      </w:r>
      <w:r w:rsidRPr="009356F5">
        <w:rPr>
          <w:rFonts w:eastAsia="Arial"/>
        </w:rPr>
        <w:t xml:space="preserve"> </w:t>
      </w:r>
      <w:r w:rsidRPr="009356F5">
        <w:t>geodezyjnych,</w:t>
      </w:r>
      <w:r w:rsidRPr="009356F5">
        <w:rPr>
          <w:rFonts w:eastAsia="Arial"/>
        </w:rPr>
        <w:t xml:space="preserve"> </w:t>
      </w:r>
      <w:r w:rsidRPr="009356F5">
        <w:t>grawimetrycznych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magnetycznych</w:t>
      </w:r>
      <w:r w:rsidRPr="009356F5">
        <w:rPr>
          <w:rFonts w:eastAsia="Arial"/>
        </w:rPr>
        <w:t xml:space="preserve"> </w:t>
      </w:r>
      <w:r w:rsidRPr="009356F5">
        <w:t>(Dz.U.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2012 r.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352).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Rady</w:t>
      </w:r>
      <w:r w:rsidRPr="009356F5">
        <w:rPr>
          <w:rFonts w:eastAsia="Arial"/>
        </w:rPr>
        <w:t xml:space="preserve"> </w:t>
      </w:r>
      <w:r w:rsidRPr="009356F5">
        <w:t>Ministrów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15</w:t>
      </w:r>
      <w:r w:rsidRPr="009356F5">
        <w:rPr>
          <w:rFonts w:eastAsia="Arial"/>
        </w:rPr>
        <w:t xml:space="preserve"> </w:t>
      </w:r>
      <w:r w:rsidRPr="009356F5">
        <w:t>października</w:t>
      </w:r>
      <w:r w:rsidRPr="009356F5">
        <w:rPr>
          <w:rFonts w:eastAsia="Arial"/>
        </w:rPr>
        <w:t xml:space="preserve"> </w:t>
      </w:r>
      <w:r w:rsidRPr="009356F5">
        <w:t>2012</w:t>
      </w:r>
      <w:r w:rsidRPr="009356F5">
        <w:rPr>
          <w:rFonts w:eastAsia="Arial"/>
        </w:rPr>
        <w:t xml:space="preserve"> </w:t>
      </w:r>
      <w:r w:rsidRPr="009356F5">
        <w:t>roku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państwowego systemu</w:t>
      </w:r>
      <w:r w:rsidRPr="009356F5">
        <w:rPr>
          <w:rFonts w:eastAsia="Arial"/>
        </w:rPr>
        <w:t xml:space="preserve"> </w:t>
      </w:r>
      <w:r w:rsidRPr="009356F5">
        <w:t>odniesień</w:t>
      </w:r>
      <w:r w:rsidRPr="009356F5">
        <w:rPr>
          <w:rFonts w:eastAsia="Arial"/>
        </w:rPr>
        <w:t xml:space="preserve"> </w:t>
      </w:r>
      <w:r w:rsidRPr="009356F5">
        <w:t>przestrzennych</w:t>
      </w:r>
      <w:r w:rsidRPr="009356F5">
        <w:rPr>
          <w:rFonts w:eastAsia="Arial"/>
        </w:rPr>
        <w:t xml:space="preserve"> </w:t>
      </w:r>
      <w:r w:rsidRPr="009356F5">
        <w:t>(Dz.U.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2012 r.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1247).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ind w:left="357"/>
        <w:jc w:val="both"/>
      </w:pPr>
      <w:r w:rsidRPr="009356F5">
        <w:t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</w:t>
      </w:r>
    </w:p>
    <w:p w:rsidR="000E4BD5" w:rsidRPr="009356F5" w:rsidRDefault="000E4BD5" w:rsidP="000E4BD5">
      <w:pPr>
        <w:tabs>
          <w:tab w:val="left" w:pos="360"/>
        </w:tabs>
        <w:spacing w:after="60"/>
        <w:ind w:left="357"/>
        <w:jc w:val="both"/>
      </w:pPr>
      <w:r w:rsidRPr="009356F5">
        <w:t>(Dz.U. z 2014r. poz. 924)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 xml:space="preserve">Rozporządzenie Ministra Administracji i Cyfryzacji z dnia 8 lipca 2014 r. w sprawie </w:t>
      </w:r>
      <w:r w:rsidRPr="009356F5">
        <w:rPr>
          <w:bCs/>
          <w:color w:val="000000"/>
        </w:rPr>
        <w:t>udostępniania materiałów państwowego zasobu geodezyjnego i kartograficznego, wydawania licencji oraz wzoru Dokumentu Obliczenia Opłaty (DZ.U. z 2014r. poz. 927)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 xml:space="preserve">Rozporządzenie Ministra Administracji i Cyfryzacji z dnia 5 września 2013 r. w </w:t>
      </w:r>
      <w:r w:rsidRPr="009356F5">
        <w:rPr>
          <w:bCs/>
          <w:color w:val="000000"/>
        </w:rPr>
        <w:t>sprawie organizacji i trybu prowadzenia państwowego zasobu geodezyjnego i kartograficznego (Dz.U. z 2013r poz. 1183)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Spraw</w:t>
      </w:r>
      <w:r w:rsidRPr="009356F5">
        <w:rPr>
          <w:rFonts w:eastAsia="Arial"/>
        </w:rPr>
        <w:t xml:space="preserve"> </w:t>
      </w:r>
      <w:r w:rsidRPr="009356F5">
        <w:t>Wewnętrznych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dnia</w:t>
      </w:r>
      <w:r w:rsidRPr="009356F5">
        <w:rPr>
          <w:rFonts w:eastAsia="Arial"/>
        </w:rPr>
        <w:t xml:space="preserve"> </w:t>
      </w:r>
      <w:r w:rsidRPr="009356F5">
        <w:t>9</w:t>
      </w:r>
      <w:r w:rsidRPr="009356F5">
        <w:rPr>
          <w:rFonts w:eastAsia="Arial"/>
        </w:rPr>
        <w:t xml:space="preserve"> </w:t>
      </w:r>
      <w:r w:rsidRPr="009356F5">
        <w:t>listopada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standardów</w:t>
      </w:r>
      <w:r w:rsidRPr="009356F5">
        <w:rPr>
          <w:rFonts w:eastAsia="Arial"/>
        </w:rPr>
        <w:t xml:space="preserve"> </w:t>
      </w:r>
      <w:r w:rsidRPr="009356F5">
        <w:t>technicznych</w:t>
      </w:r>
      <w:r w:rsidRPr="009356F5">
        <w:rPr>
          <w:rFonts w:eastAsia="Arial"/>
        </w:rPr>
        <w:t xml:space="preserve"> </w:t>
      </w:r>
      <w:r w:rsidRPr="009356F5">
        <w:t>wykonywania</w:t>
      </w:r>
      <w:r w:rsidRPr="009356F5">
        <w:rPr>
          <w:rFonts w:eastAsia="Arial"/>
        </w:rPr>
        <w:t xml:space="preserve"> </w:t>
      </w:r>
      <w:r w:rsidRPr="009356F5">
        <w:t>geodezyjnych</w:t>
      </w:r>
      <w:r w:rsidRPr="009356F5">
        <w:rPr>
          <w:rFonts w:eastAsia="Arial"/>
        </w:rPr>
        <w:t xml:space="preserve"> </w:t>
      </w:r>
      <w:r w:rsidRPr="009356F5">
        <w:t>pomiarów</w:t>
      </w:r>
      <w:r w:rsidRPr="009356F5">
        <w:rPr>
          <w:rFonts w:eastAsia="Arial"/>
        </w:rPr>
        <w:t xml:space="preserve"> </w:t>
      </w:r>
      <w:r w:rsidRPr="009356F5">
        <w:t>sytuacyjnych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wysokościowych</w:t>
      </w:r>
      <w:r w:rsidRPr="009356F5">
        <w:rPr>
          <w:rFonts w:eastAsia="Arial"/>
        </w:rPr>
        <w:t xml:space="preserve"> </w:t>
      </w:r>
      <w:r w:rsidRPr="009356F5">
        <w:t>oraz</w:t>
      </w:r>
      <w:r w:rsidRPr="009356F5">
        <w:rPr>
          <w:rFonts w:eastAsia="Arial"/>
        </w:rPr>
        <w:t xml:space="preserve"> </w:t>
      </w:r>
      <w:r w:rsidRPr="009356F5">
        <w:t>opracowywania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przekazywania</w:t>
      </w:r>
      <w:r w:rsidRPr="009356F5">
        <w:rPr>
          <w:rFonts w:eastAsia="Arial"/>
        </w:rPr>
        <w:t xml:space="preserve"> </w:t>
      </w:r>
      <w:r w:rsidRPr="009356F5">
        <w:t>wyników</w:t>
      </w:r>
      <w:r w:rsidRPr="009356F5">
        <w:rPr>
          <w:rFonts w:eastAsia="Arial"/>
        </w:rPr>
        <w:t xml:space="preserve"> </w:t>
      </w:r>
      <w:r w:rsidRPr="009356F5">
        <w:t>tych</w:t>
      </w:r>
      <w:r w:rsidRPr="009356F5">
        <w:rPr>
          <w:rFonts w:eastAsia="Arial"/>
        </w:rPr>
        <w:t xml:space="preserve"> </w:t>
      </w:r>
      <w:r w:rsidRPr="009356F5">
        <w:t>pomiarów</w:t>
      </w:r>
      <w:r w:rsidRPr="009356F5">
        <w:rPr>
          <w:rFonts w:eastAsia="Arial"/>
        </w:rPr>
        <w:t xml:space="preserve"> </w:t>
      </w:r>
      <w:r w:rsidRPr="009356F5">
        <w:t>do</w:t>
      </w:r>
      <w:r w:rsidRPr="009356F5">
        <w:rPr>
          <w:rFonts w:eastAsia="Arial"/>
        </w:rPr>
        <w:t xml:space="preserve"> </w:t>
      </w:r>
      <w:proofErr w:type="spellStart"/>
      <w:r w:rsidRPr="009356F5">
        <w:t>pzgik</w:t>
      </w:r>
      <w:proofErr w:type="spellEnd"/>
      <w:r w:rsidRPr="009356F5">
        <w:rPr>
          <w:rFonts w:eastAsia="Arial"/>
        </w:rPr>
        <w:t xml:space="preserve">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Nr</w:t>
      </w:r>
      <w:r w:rsidRPr="009356F5">
        <w:rPr>
          <w:rFonts w:eastAsia="Arial"/>
        </w:rPr>
        <w:t xml:space="preserve"> </w:t>
      </w:r>
      <w:r w:rsidRPr="009356F5">
        <w:t>263,</w:t>
      </w:r>
      <w:r w:rsidRPr="009356F5">
        <w:rPr>
          <w:rFonts w:eastAsia="Arial"/>
        </w:rPr>
        <w:t xml:space="preserve"> </w:t>
      </w:r>
      <w:r w:rsidRPr="009356F5">
        <w:t>poz.</w:t>
      </w:r>
      <w:r w:rsidRPr="009356F5">
        <w:rPr>
          <w:rFonts w:eastAsia="Arial"/>
        </w:rPr>
        <w:t xml:space="preserve"> </w:t>
      </w:r>
      <w:r w:rsidRPr="009356F5">
        <w:t>1572).</w:t>
      </w:r>
    </w:p>
    <w:p w:rsidR="000E4BD5" w:rsidRPr="009356F5" w:rsidRDefault="000E4BD5" w:rsidP="000E4BD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357"/>
        <w:jc w:val="both"/>
      </w:pPr>
      <w:r w:rsidRPr="009356F5">
        <w:t>Rozporządzenie</w:t>
      </w:r>
      <w:r w:rsidRPr="009356F5">
        <w:rPr>
          <w:rFonts w:eastAsia="Arial"/>
        </w:rPr>
        <w:t xml:space="preserve"> </w:t>
      </w:r>
      <w:r w:rsidRPr="009356F5">
        <w:t>Ministra</w:t>
      </w:r>
      <w:r w:rsidRPr="009356F5">
        <w:rPr>
          <w:rFonts w:eastAsia="Arial"/>
        </w:rPr>
        <w:t xml:space="preserve"> </w:t>
      </w:r>
      <w:r w:rsidRPr="009356F5">
        <w:t>Administracji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Cyfryzacji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22</w:t>
      </w:r>
      <w:r w:rsidRPr="009356F5">
        <w:rPr>
          <w:rFonts w:eastAsia="Arial"/>
        </w:rPr>
        <w:t xml:space="preserve"> </w:t>
      </w:r>
      <w:r w:rsidRPr="009356F5">
        <w:t>grudnia</w:t>
      </w:r>
      <w:r w:rsidRPr="009356F5">
        <w:rPr>
          <w:rFonts w:eastAsia="Arial"/>
        </w:rPr>
        <w:t xml:space="preserve"> </w:t>
      </w:r>
      <w:r w:rsidRPr="009356F5">
        <w:t>2011</w:t>
      </w:r>
      <w:r w:rsidRPr="009356F5">
        <w:rPr>
          <w:rFonts w:eastAsia="Arial"/>
        </w:rPr>
        <w:t xml:space="preserve"> </w:t>
      </w:r>
      <w:r w:rsidRPr="009356F5">
        <w:t>r.</w:t>
      </w:r>
      <w:r w:rsidRPr="009356F5">
        <w:rPr>
          <w:rFonts w:eastAsia="Arial"/>
        </w:rPr>
        <w:t xml:space="preserve"> </w:t>
      </w:r>
      <w:r w:rsidRPr="009356F5">
        <w:t>w</w:t>
      </w:r>
      <w:r w:rsidRPr="009356F5">
        <w:rPr>
          <w:rFonts w:eastAsia="Arial"/>
        </w:rPr>
        <w:t xml:space="preserve"> </w:t>
      </w:r>
      <w:r w:rsidRPr="009356F5">
        <w:t>sprawie</w:t>
      </w:r>
      <w:r w:rsidRPr="009356F5">
        <w:rPr>
          <w:rFonts w:eastAsia="Arial"/>
        </w:rPr>
        <w:t xml:space="preserve"> </w:t>
      </w:r>
      <w:r w:rsidRPr="009356F5">
        <w:t>rodzajów</w:t>
      </w:r>
      <w:r w:rsidRPr="009356F5">
        <w:rPr>
          <w:rFonts w:eastAsia="Arial"/>
        </w:rPr>
        <w:t xml:space="preserve"> </w:t>
      </w:r>
      <w:r w:rsidRPr="009356F5">
        <w:t>materiałów</w:t>
      </w:r>
      <w:r w:rsidRPr="009356F5">
        <w:rPr>
          <w:rFonts w:eastAsia="Arial"/>
        </w:rPr>
        <w:t xml:space="preserve"> </w:t>
      </w:r>
      <w:r w:rsidRPr="009356F5">
        <w:t>geodezyjnych</w:t>
      </w:r>
      <w:r w:rsidRPr="009356F5">
        <w:rPr>
          <w:rFonts w:eastAsia="Arial"/>
        </w:rPr>
        <w:t xml:space="preserve"> </w:t>
      </w:r>
      <w:r w:rsidRPr="009356F5">
        <w:t>i</w:t>
      </w:r>
      <w:r w:rsidRPr="009356F5">
        <w:rPr>
          <w:rFonts w:eastAsia="Arial"/>
        </w:rPr>
        <w:t xml:space="preserve"> </w:t>
      </w:r>
      <w:r w:rsidRPr="009356F5">
        <w:t>kartograficznych,</w:t>
      </w:r>
      <w:r w:rsidRPr="009356F5">
        <w:rPr>
          <w:rFonts w:eastAsia="Arial"/>
        </w:rPr>
        <w:t xml:space="preserve"> </w:t>
      </w:r>
      <w:r w:rsidRPr="009356F5">
        <w:t>które</w:t>
      </w:r>
      <w:r w:rsidRPr="009356F5">
        <w:rPr>
          <w:rFonts w:eastAsia="Arial"/>
        </w:rPr>
        <w:t xml:space="preserve"> </w:t>
      </w:r>
      <w:r w:rsidRPr="009356F5">
        <w:t>podlegają</w:t>
      </w:r>
      <w:r w:rsidRPr="009356F5">
        <w:rPr>
          <w:rFonts w:eastAsia="Arial"/>
        </w:rPr>
        <w:t xml:space="preserve"> </w:t>
      </w:r>
      <w:r w:rsidRPr="009356F5">
        <w:t>ochronie</w:t>
      </w:r>
      <w:r w:rsidRPr="009356F5">
        <w:rPr>
          <w:rFonts w:eastAsia="Arial"/>
        </w:rPr>
        <w:t xml:space="preserve"> </w:t>
      </w:r>
      <w:r w:rsidRPr="009356F5">
        <w:t>zgodnie</w:t>
      </w:r>
      <w:r w:rsidRPr="009356F5">
        <w:rPr>
          <w:rFonts w:eastAsia="Arial"/>
        </w:rPr>
        <w:t xml:space="preserve"> </w:t>
      </w:r>
      <w:r w:rsidRPr="009356F5">
        <w:t>z</w:t>
      </w:r>
      <w:r w:rsidRPr="009356F5">
        <w:rPr>
          <w:rFonts w:eastAsia="Arial"/>
        </w:rPr>
        <w:t xml:space="preserve"> </w:t>
      </w:r>
      <w:r w:rsidRPr="009356F5">
        <w:t>przepisami</w:t>
      </w:r>
      <w:r w:rsidRPr="009356F5">
        <w:rPr>
          <w:rFonts w:eastAsia="Arial"/>
        </w:rPr>
        <w:t xml:space="preserve"> </w:t>
      </w:r>
      <w:r w:rsidRPr="009356F5">
        <w:t>o</w:t>
      </w:r>
      <w:r w:rsidRPr="009356F5">
        <w:rPr>
          <w:rFonts w:eastAsia="Arial"/>
        </w:rPr>
        <w:t xml:space="preserve"> </w:t>
      </w:r>
      <w:r w:rsidRPr="009356F5">
        <w:t>ochronie</w:t>
      </w:r>
      <w:r w:rsidRPr="009356F5">
        <w:rPr>
          <w:rFonts w:eastAsia="Arial"/>
        </w:rPr>
        <w:t xml:space="preserve"> </w:t>
      </w:r>
      <w:r w:rsidRPr="009356F5">
        <w:t>informacji</w:t>
      </w:r>
      <w:r w:rsidRPr="009356F5">
        <w:rPr>
          <w:rFonts w:eastAsia="Arial"/>
        </w:rPr>
        <w:t xml:space="preserve"> </w:t>
      </w:r>
      <w:r w:rsidRPr="009356F5">
        <w:t>niejawnych</w:t>
      </w:r>
      <w:r w:rsidRPr="009356F5">
        <w:rPr>
          <w:rFonts w:eastAsia="Arial"/>
        </w:rPr>
        <w:t xml:space="preserve"> </w:t>
      </w:r>
      <w:r w:rsidRPr="009356F5">
        <w:t>(Dz.</w:t>
      </w:r>
      <w:r w:rsidRPr="009356F5">
        <w:rPr>
          <w:rFonts w:eastAsia="Arial"/>
        </w:rPr>
        <w:t xml:space="preserve"> </w:t>
      </w:r>
      <w:r w:rsidRPr="009356F5">
        <w:t>U.</w:t>
      </w:r>
      <w:r w:rsidRPr="009356F5">
        <w:rPr>
          <w:rFonts w:eastAsia="Arial"/>
        </w:rPr>
        <w:t xml:space="preserve"> z </w:t>
      </w:r>
      <w:r w:rsidRPr="009356F5">
        <w:t>2011 r. Nr</w:t>
      </w:r>
      <w:r w:rsidRPr="009356F5">
        <w:rPr>
          <w:rFonts w:eastAsia="Arial"/>
        </w:rPr>
        <w:t xml:space="preserve"> </w:t>
      </w:r>
      <w:r w:rsidRPr="009356F5">
        <w:t>299,</w:t>
      </w:r>
      <w:r w:rsidRPr="009356F5">
        <w:rPr>
          <w:rFonts w:eastAsia="Arial"/>
        </w:rPr>
        <w:t xml:space="preserve"> </w:t>
      </w:r>
      <w:r w:rsidRPr="009356F5">
        <w:t>poz.1772).</w:t>
      </w:r>
    </w:p>
    <w:p w:rsidR="000E4BD5" w:rsidRPr="009356F5" w:rsidRDefault="000E4BD5" w:rsidP="000E4BD5">
      <w:pPr>
        <w:pStyle w:val="Akapitzlist"/>
        <w:numPr>
          <w:ilvl w:val="0"/>
          <w:numId w:val="1"/>
        </w:numPr>
      </w:pPr>
      <w:r w:rsidRPr="009356F5">
        <w:t>Rozporządzenie Ministra Administracji i Cyfryzacji z dnia 12.02.2013 r. w sprawie bazy danych geodezyjnej ewidencji sieci uzbrojenia terenu, bazy danych obiektów topograficznych oraz mapy zasadniczej (Dz.U.poz.383).*)</w:t>
      </w:r>
    </w:p>
    <w:p w:rsidR="000E4BD5" w:rsidRPr="009356F5" w:rsidRDefault="000E4BD5" w:rsidP="000E4BD5">
      <w:pPr>
        <w:spacing w:after="60"/>
        <w:jc w:val="both"/>
      </w:pPr>
    </w:p>
    <w:p w:rsidR="000E4BD5" w:rsidRPr="009356F5" w:rsidRDefault="000E4BD5" w:rsidP="000E4BD5">
      <w:pPr>
        <w:rPr>
          <w:i/>
        </w:rPr>
      </w:pPr>
      <w:r w:rsidRPr="009356F5">
        <w:rPr>
          <w:i/>
        </w:rPr>
        <w:t xml:space="preserve">*) </w:t>
      </w:r>
      <w:r>
        <w:rPr>
          <w:i/>
        </w:rPr>
        <w:t xml:space="preserve">przepis nieobowiązujący, obecnie </w:t>
      </w:r>
      <w:r w:rsidRPr="009356F5">
        <w:rPr>
          <w:i/>
        </w:rPr>
        <w:t xml:space="preserve">trwają </w:t>
      </w:r>
      <w:r>
        <w:rPr>
          <w:i/>
        </w:rPr>
        <w:t>końcowe prace dotyczące nowego</w:t>
      </w:r>
      <w:r w:rsidRPr="009356F5">
        <w:rPr>
          <w:i/>
        </w:rPr>
        <w:t xml:space="preserve"> rozporządzenia.</w:t>
      </w:r>
    </w:p>
    <w:p w:rsidR="000E4BD5" w:rsidRPr="00ED5F02" w:rsidRDefault="000E4BD5" w:rsidP="000E4BD5">
      <w:pPr>
        <w:spacing w:after="60"/>
        <w:jc w:val="both"/>
        <w:rPr>
          <w:sz w:val="22"/>
          <w:szCs w:val="22"/>
        </w:rPr>
      </w:pPr>
    </w:p>
    <w:p w:rsidR="000E4BD5" w:rsidRPr="00ED5F02" w:rsidRDefault="000E4BD5" w:rsidP="000E4BD5">
      <w:pPr>
        <w:tabs>
          <w:tab w:val="left" w:pos="360"/>
        </w:tabs>
        <w:spacing w:after="60"/>
      </w:pPr>
    </w:p>
    <w:p w:rsidR="000E4BD5" w:rsidRDefault="000E4BD5" w:rsidP="000E4BD5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ED5F02">
        <w:rPr>
          <w:b/>
          <w:sz w:val="28"/>
          <w:szCs w:val="28"/>
        </w:rPr>
        <w:t xml:space="preserve"> Zakres</w:t>
      </w:r>
      <w:r w:rsidRPr="00ED5F02"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prac:</w:t>
      </w:r>
    </w:p>
    <w:p w:rsidR="000E4BD5" w:rsidRDefault="000E4BD5" w:rsidP="000E4BD5">
      <w:pPr>
        <w:numPr>
          <w:ilvl w:val="1"/>
          <w:numId w:val="2"/>
        </w:numPr>
        <w:tabs>
          <w:tab w:val="left" w:pos="426"/>
        </w:tabs>
        <w:suppressAutoHyphens/>
        <w:rPr>
          <w:b/>
          <w:sz w:val="28"/>
          <w:szCs w:val="28"/>
        </w:rPr>
      </w:pPr>
      <w:r w:rsidRPr="008472C7">
        <w:rPr>
          <w:b/>
          <w:sz w:val="28"/>
          <w:szCs w:val="28"/>
        </w:rPr>
        <w:t>W zakresie danych Bazy Danych Obiektów Topograficznych (BDOT</w:t>
      </w:r>
      <w:r>
        <w:rPr>
          <w:b/>
          <w:sz w:val="28"/>
          <w:szCs w:val="28"/>
        </w:rPr>
        <w:t>*</w:t>
      </w:r>
      <w:r w:rsidRPr="008472C7">
        <w:rPr>
          <w:b/>
          <w:sz w:val="28"/>
          <w:szCs w:val="28"/>
        </w:rPr>
        <w:t>)</w:t>
      </w:r>
    </w:p>
    <w:p w:rsidR="000E4BD5" w:rsidRDefault="000E4BD5" w:rsidP="000E4BD5">
      <w:pPr>
        <w:numPr>
          <w:ilvl w:val="2"/>
          <w:numId w:val="2"/>
        </w:numPr>
        <w:tabs>
          <w:tab w:val="left" w:pos="426"/>
        </w:tabs>
        <w:suppressAutoHyphens/>
      </w:pPr>
      <w:r w:rsidRPr="00717BB4">
        <w:t xml:space="preserve">Uzupełnienie mapy zasadniczej obiektami wchodzącymi w zakres BDOT </w:t>
      </w:r>
      <w:r w:rsidRPr="00717BB4">
        <w:rPr>
          <w:u w:val="single"/>
        </w:rPr>
        <w:t>wyłącznie na podstawie operatów archiwalnych</w:t>
      </w:r>
      <w:r>
        <w:t xml:space="preserve"> zgromadzonych w zasobie </w:t>
      </w:r>
      <w:proofErr w:type="spellStart"/>
      <w:r>
        <w:t>PODGiK</w:t>
      </w:r>
      <w:proofErr w:type="spellEnd"/>
      <w:r>
        <w:t xml:space="preserve"> w Wołominie. Nie przewiduje się </w:t>
      </w:r>
      <w:proofErr w:type="spellStart"/>
      <w:r>
        <w:t>wektoryzacji</w:t>
      </w:r>
      <w:proofErr w:type="spellEnd"/>
      <w:r>
        <w:t xml:space="preserve"> szczegółów I grupy dokładnościowej, o której mowa w rozporządzeniu [3.7].</w:t>
      </w:r>
    </w:p>
    <w:p w:rsidR="000E4BD5" w:rsidRDefault="000E4BD5" w:rsidP="000E4BD5">
      <w:pPr>
        <w:numPr>
          <w:ilvl w:val="2"/>
          <w:numId w:val="2"/>
        </w:numPr>
        <w:tabs>
          <w:tab w:val="left" w:pos="426"/>
        </w:tabs>
        <w:suppressAutoHyphens/>
      </w:pPr>
      <w:r>
        <w:t>W zakresie „przestrzeni publicznej” brak możliwości pozyskania prawidłowych danych z operatów archiwalnych, w przypadku szczegółów I grupy dokładnościowej jest równoznaczny z pomiarem uzupełniającym na zasadach określonych w rozporządzeniu [3.7]</w:t>
      </w:r>
    </w:p>
    <w:p w:rsidR="000E4BD5" w:rsidRDefault="000E4BD5" w:rsidP="000E4BD5">
      <w:pPr>
        <w:numPr>
          <w:ilvl w:val="2"/>
          <w:numId w:val="2"/>
        </w:numPr>
        <w:tabs>
          <w:tab w:val="left" w:pos="426"/>
        </w:tabs>
        <w:suppressAutoHyphens/>
      </w:pPr>
      <w:r>
        <w:t xml:space="preserve">Dopuszcza się </w:t>
      </w:r>
      <w:proofErr w:type="spellStart"/>
      <w:r>
        <w:t>wektoryzację</w:t>
      </w:r>
      <w:proofErr w:type="spellEnd"/>
      <w:r>
        <w:t xml:space="preserve"> szczegółów II i III grupy dokładnościowej na podstawie rastra mapy zasadniczej, w przypadku braku poprawnych danych w </w:t>
      </w:r>
      <w:r>
        <w:lastRenderedPageBreak/>
        <w:t xml:space="preserve">zasobie </w:t>
      </w:r>
      <w:proofErr w:type="spellStart"/>
      <w:r>
        <w:t>PODGiK</w:t>
      </w:r>
      <w:proofErr w:type="spellEnd"/>
      <w:r>
        <w:t>,  po spełnieniu wymogów</w:t>
      </w:r>
      <w:r w:rsidRPr="00EA64F6">
        <w:t xml:space="preserve"> wynikających z §48 i §49</w:t>
      </w:r>
      <w:r>
        <w:t xml:space="preserve"> rozporządzenia [3.7]</w:t>
      </w:r>
    </w:p>
    <w:p w:rsidR="000E4BD5" w:rsidRDefault="000E4BD5" w:rsidP="000E4BD5">
      <w:pPr>
        <w:numPr>
          <w:ilvl w:val="1"/>
          <w:numId w:val="2"/>
        </w:numPr>
        <w:tabs>
          <w:tab w:val="left" w:pos="426"/>
        </w:tabs>
        <w:suppressAutoHyphens/>
        <w:rPr>
          <w:b/>
          <w:sz w:val="28"/>
          <w:szCs w:val="28"/>
        </w:rPr>
      </w:pPr>
      <w:r w:rsidRPr="00BA67ED">
        <w:rPr>
          <w:b/>
          <w:sz w:val="28"/>
          <w:szCs w:val="28"/>
        </w:rPr>
        <w:t>W zakresie danych Geodezyjnej Ewidencji Sieci Uzbrojenia Terenu (GESUT</w:t>
      </w:r>
      <w:r>
        <w:rPr>
          <w:b/>
          <w:sz w:val="28"/>
          <w:szCs w:val="28"/>
        </w:rPr>
        <w:t>*</w:t>
      </w:r>
      <w:r w:rsidRPr="00BA67ED">
        <w:rPr>
          <w:b/>
          <w:sz w:val="28"/>
          <w:szCs w:val="28"/>
        </w:rPr>
        <w:t>)</w:t>
      </w:r>
    </w:p>
    <w:p w:rsidR="000E4BD5" w:rsidRDefault="000E4BD5" w:rsidP="000E4BD5">
      <w:pPr>
        <w:numPr>
          <w:ilvl w:val="2"/>
          <w:numId w:val="2"/>
        </w:numPr>
        <w:tabs>
          <w:tab w:val="left" w:pos="426"/>
        </w:tabs>
        <w:suppressAutoHyphens/>
      </w:pPr>
      <w:r w:rsidRPr="00717BB4">
        <w:t>Uzupełnienie mapy zasadniczej obi</w:t>
      </w:r>
      <w:r>
        <w:t>ektami wchodzącymi w zakres GESUT</w:t>
      </w:r>
      <w:r w:rsidRPr="00717BB4">
        <w:t xml:space="preserve"> </w:t>
      </w:r>
      <w:r w:rsidRPr="00717BB4">
        <w:rPr>
          <w:u w:val="single"/>
        </w:rPr>
        <w:t>wyłącznie na podstawie operatów archiwalnych</w:t>
      </w:r>
      <w:r>
        <w:t xml:space="preserve"> zgromadzonych w zasobie </w:t>
      </w:r>
      <w:proofErr w:type="spellStart"/>
      <w:r>
        <w:t>PODGiK</w:t>
      </w:r>
      <w:proofErr w:type="spellEnd"/>
      <w:r>
        <w:t xml:space="preserve"> w Wołominie. Nie przewiduje się </w:t>
      </w:r>
      <w:proofErr w:type="spellStart"/>
      <w:r>
        <w:t>wektoryzacji</w:t>
      </w:r>
      <w:proofErr w:type="spellEnd"/>
      <w:r>
        <w:t xml:space="preserve"> szczegółów I grupy dokładnościowej, o której mowa w rozporządzeniu [3.7].</w:t>
      </w:r>
    </w:p>
    <w:p w:rsidR="000E4BD5" w:rsidRDefault="000E4BD5" w:rsidP="000E4BD5">
      <w:pPr>
        <w:numPr>
          <w:ilvl w:val="2"/>
          <w:numId w:val="2"/>
        </w:numPr>
        <w:tabs>
          <w:tab w:val="left" w:pos="426"/>
        </w:tabs>
        <w:suppressAutoHyphens/>
      </w:pPr>
      <w:r>
        <w:t>W zakresie „przestrzeni publicznej” w przypadku szczegółów I grupy dokładnościowej wymagany jest pomiar kontrolny na zasadach określonych w rozporządzeniu [3.7]</w:t>
      </w:r>
    </w:p>
    <w:p w:rsidR="000E4BD5" w:rsidRDefault="000E4BD5" w:rsidP="000E4BD5">
      <w:pPr>
        <w:numPr>
          <w:ilvl w:val="2"/>
          <w:numId w:val="2"/>
        </w:numPr>
        <w:tabs>
          <w:tab w:val="left" w:pos="426"/>
        </w:tabs>
        <w:suppressAutoHyphens/>
      </w:pPr>
      <w:r>
        <w:t xml:space="preserve">Dopuszcza się </w:t>
      </w:r>
      <w:proofErr w:type="spellStart"/>
      <w:r>
        <w:t>wektoryzację</w:t>
      </w:r>
      <w:proofErr w:type="spellEnd"/>
      <w:r>
        <w:t xml:space="preserve"> szczegółów II grupy dokładnościowej na podstawie rastra mapy zasadniczej, w przypadku braku poprawnych danych w zasobie </w:t>
      </w:r>
      <w:proofErr w:type="spellStart"/>
      <w:r>
        <w:t>PODGiK</w:t>
      </w:r>
      <w:proofErr w:type="spellEnd"/>
      <w:r>
        <w:t>,  po spełnieniu wymogów</w:t>
      </w:r>
      <w:r w:rsidRPr="00EA64F6">
        <w:t xml:space="preserve"> wynikających z §48 i §49</w:t>
      </w:r>
      <w:r>
        <w:t xml:space="preserve"> rozporządzenia [3.7] oraz po dokonaniu wywiadu branżowego u gestorów sieci wymienionych w punkcie 5. </w:t>
      </w:r>
    </w:p>
    <w:p w:rsidR="000E4BD5" w:rsidRDefault="000E4BD5" w:rsidP="000E4BD5">
      <w:pPr>
        <w:tabs>
          <w:tab w:val="left" w:pos="426"/>
        </w:tabs>
        <w:ind w:left="1224"/>
      </w:pPr>
    </w:p>
    <w:p w:rsidR="000E4BD5" w:rsidRPr="008472C7" w:rsidRDefault="000E4BD5" w:rsidP="000E4BD5">
      <w:pPr>
        <w:tabs>
          <w:tab w:val="left" w:pos="426"/>
        </w:tabs>
      </w:pPr>
    </w:p>
    <w:p w:rsidR="000E4BD5" w:rsidRDefault="000E4BD5" w:rsidP="000E4BD5">
      <w:pPr>
        <w:numPr>
          <w:ilvl w:val="0"/>
          <w:numId w:val="2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Dodatkowe informacje:</w:t>
      </w:r>
    </w:p>
    <w:p w:rsidR="000E4BD5" w:rsidRPr="009356F5" w:rsidRDefault="000E4BD5" w:rsidP="000E4BD5">
      <w:pPr>
        <w:numPr>
          <w:ilvl w:val="1"/>
          <w:numId w:val="2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9356F5">
        <w:t xml:space="preserve">Wykonawca, w porozumieniu z Zamawiającym, przygotuje </w:t>
      </w:r>
      <w:r w:rsidRPr="009356F5">
        <w:rPr>
          <w:u w:val="single"/>
        </w:rPr>
        <w:t>plik różnicowy</w:t>
      </w:r>
      <w:r w:rsidRPr="009356F5">
        <w:t xml:space="preserve"> pozwalający, na podstawie zebranych danych wymienionych w punkcie 4, zaktualizować </w:t>
      </w:r>
      <w:r>
        <w:t xml:space="preserve">automatycznie mapę zasadniczą, prowadzoną w programie </w:t>
      </w:r>
      <w:proofErr w:type="spellStart"/>
      <w:r>
        <w:t>Geo</w:t>
      </w:r>
      <w:proofErr w:type="spellEnd"/>
      <w:r>
        <w:t>-Map</w:t>
      </w:r>
      <w:r w:rsidRPr="009356F5">
        <w:t xml:space="preserve"> firmy </w:t>
      </w:r>
      <w:proofErr w:type="spellStart"/>
      <w:r w:rsidRPr="009356F5">
        <w:t>Geo</w:t>
      </w:r>
      <w:proofErr w:type="spellEnd"/>
      <w:r w:rsidRPr="009356F5">
        <w:t>-System Sp. z o.o. Szczegóły techniczne</w:t>
      </w:r>
      <w:r>
        <w:t xml:space="preserve"> oraz wersja oprogramowania (obecnie 10.48.26)</w:t>
      </w:r>
      <w:r w:rsidRPr="009356F5">
        <w:t xml:space="preserve"> zostaną ustalone z Zamawiającym w trybie roboczym</w:t>
      </w:r>
      <w:r w:rsidRPr="009356F5">
        <w:rPr>
          <w:sz w:val="22"/>
          <w:szCs w:val="22"/>
        </w:rPr>
        <w:t>.</w:t>
      </w:r>
    </w:p>
    <w:p w:rsidR="000E4BD5" w:rsidRPr="00BA67ED" w:rsidRDefault="000E4BD5" w:rsidP="000E4BD5">
      <w:pPr>
        <w:numPr>
          <w:ilvl w:val="1"/>
          <w:numId w:val="2"/>
        </w:numPr>
        <w:tabs>
          <w:tab w:val="left" w:pos="426"/>
        </w:tabs>
        <w:suppressAutoHyphens/>
        <w:rPr>
          <w:b/>
        </w:rPr>
      </w:pPr>
      <w:r w:rsidRPr="009356F5">
        <w:t xml:space="preserve">Zastosowana </w:t>
      </w:r>
      <w:r>
        <w:t xml:space="preserve">symbolika obiektów poszczególnych baz danych będzie zgodna z występującą w bibliotece symboli aktualnej wersji oprogramowania </w:t>
      </w:r>
      <w:proofErr w:type="spellStart"/>
      <w:r>
        <w:t>Geo</w:t>
      </w:r>
      <w:proofErr w:type="spellEnd"/>
      <w:r>
        <w:t xml:space="preserve">-Map </w:t>
      </w:r>
      <w:proofErr w:type="spellStart"/>
      <w:r>
        <w:t>wykorzystowanej</w:t>
      </w:r>
      <w:proofErr w:type="spellEnd"/>
      <w:r>
        <w:t xml:space="preserve"> przez </w:t>
      </w:r>
      <w:proofErr w:type="spellStart"/>
      <w:r>
        <w:t>PODGiK</w:t>
      </w:r>
      <w:proofErr w:type="spellEnd"/>
      <w:r>
        <w:t xml:space="preserve"> w Wołominie.</w:t>
      </w:r>
    </w:p>
    <w:p w:rsidR="000E4BD5" w:rsidRPr="009356F5" w:rsidRDefault="000E4BD5" w:rsidP="000E4BD5">
      <w:pPr>
        <w:numPr>
          <w:ilvl w:val="1"/>
          <w:numId w:val="2"/>
        </w:numPr>
        <w:tabs>
          <w:tab w:val="left" w:pos="426"/>
        </w:tabs>
        <w:suppressAutoHyphens/>
        <w:rPr>
          <w:b/>
        </w:rPr>
      </w:pPr>
      <w:r>
        <w:t xml:space="preserve">Wszystkie obiekty zasilające bazę mapy zasadniczej muszą mieć wypełnione wszystkie przewidziane w stosowanym oprogramowaniu atrybuty, </w:t>
      </w:r>
      <w:r w:rsidRPr="002C21B3">
        <w:rPr>
          <w:u w:val="single"/>
        </w:rPr>
        <w:t>w</w:t>
      </w:r>
      <w:r>
        <w:rPr>
          <w:u w:val="single"/>
        </w:rPr>
        <w:t xml:space="preserve"> </w:t>
      </w:r>
      <w:r w:rsidRPr="002C21B3">
        <w:rPr>
          <w:u w:val="single"/>
        </w:rPr>
        <w:t>tym również dotyczące metody pozyskania danych</w:t>
      </w:r>
      <w:r>
        <w:rPr>
          <w:u w:val="single"/>
        </w:rPr>
        <w:t>.</w:t>
      </w:r>
    </w:p>
    <w:p w:rsidR="000E4BD5" w:rsidRPr="002C21B3" w:rsidRDefault="000E4BD5" w:rsidP="000E4BD5">
      <w:pPr>
        <w:widowControl w:val="0"/>
        <w:numPr>
          <w:ilvl w:val="1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2C21B3">
        <w:t>Zamawiający nie przewiduje w ramach bieżącego zamówienia pozyskiwać dany</w:t>
      </w:r>
      <w:r>
        <w:t>ch z zakresu osnów geodezyjnych.</w:t>
      </w:r>
    </w:p>
    <w:p w:rsidR="000E4BD5" w:rsidRPr="002C21B3" w:rsidRDefault="000E4BD5" w:rsidP="000E4BD5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0E4BD5" w:rsidRPr="00ED5F02" w:rsidRDefault="000E4BD5" w:rsidP="000E4B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360"/>
        <w:ind w:left="646" w:hanging="646"/>
        <w:rPr>
          <w:b/>
          <w:color w:val="000000"/>
          <w:sz w:val="28"/>
          <w:szCs w:val="28"/>
        </w:rPr>
      </w:pPr>
      <w:r w:rsidRPr="00ED5F02">
        <w:rPr>
          <w:b/>
          <w:color w:val="000000"/>
          <w:sz w:val="28"/>
          <w:szCs w:val="28"/>
        </w:rPr>
        <w:t>Skład</w:t>
      </w:r>
      <w:r w:rsidRPr="00ED5F02">
        <w:rPr>
          <w:rFonts w:eastAsia="Arial"/>
          <w:b/>
          <w:color w:val="000000"/>
          <w:sz w:val="28"/>
          <w:szCs w:val="28"/>
        </w:rPr>
        <w:t xml:space="preserve"> </w:t>
      </w:r>
      <w:r w:rsidRPr="00ED5F02">
        <w:rPr>
          <w:b/>
          <w:color w:val="000000"/>
          <w:sz w:val="28"/>
          <w:szCs w:val="28"/>
        </w:rPr>
        <w:t>operatu.</w:t>
      </w:r>
    </w:p>
    <w:p w:rsidR="000E4BD5" w:rsidRPr="008472C7" w:rsidRDefault="000E4BD5" w:rsidP="000E4BD5">
      <w:pPr>
        <w:tabs>
          <w:tab w:val="left" w:pos="993"/>
        </w:tabs>
        <w:spacing w:before="120" w:after="60"/>
        <w:ind w:left="425" w:hanging="425"/>
        <w:jc w:val="both"/>
      </w:pPr>
      <w:r w:rsidRPr="00ED5F02">
        <w:tab/>
      </w:r>
      <w:r w:rsidRPr="00ED5F02">
        <w:tab/>
      </w:r>
      <w:r w:rsidRPr="008472C7">
        <w:t>Operat techniczny z wykonania pracy należy skompletować zgodnie z obowiązującymi przepisami, w</w:t>
      </w:r>
      <w:r>
        <w:t xml:space="preserve"> </w:t>
      </w:r>
      <w:r w:rsidRPr="008472C7">
        <w:t>szczególności Rozporządzeniem</w:t>
      </w:r>
      <w:r w:rsidRPr="008472C7">
        <w:rPr>
          <w:rFonts w:eastAsia="Arial"/>
        </w:rPr>
        <w:t xml:space="preserve"> </w:t>
      </w:r>
      <w:r w:rsidRPr="008472C7">
        <w:t>Ministra</w:t>
      </w:r>
      <w:r w:rsidRPr="008472C7">
        <w:rPr>
          <w:rFonts w:eastAsia="Arial"/>
        </w:rPr>
        <w:t xml:space="preserve"> </w:t>
      </w:r>
      <w:r w:rsidRPr="008472C7">
        <w:t>Spraw</w:t>
      </w:r>
      <w:r w:rsidRPr="008472C7">
        <w:rPr>
          <w:rFonts w:eastAsia="Arial"/>
        </w:rPr>
        <w:t xml:space="preserve"> </w:t>
      </w:r>
      <w:r w:rsidRPr="008472C7">
        <w:t>Wewnętrznych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Administracji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dnia</w:t>
      </w:r>
      <w:r w:rsidRPr="008472C7">
        <w:rPr>
          <w:rFonts w:eastAsia="Arial"/>
        </w:rPr>
        <w:t xml:space="preserve"> </w:t>
      </w:r>
      <w:r w:rsidRPr="008472C7">
        <w:t>9</w:t>
      </w:r>
      <w:r w:rsidRPr="008472C7">
        <w:rPr>
          <w:rFonts w:eastAsia="Arial"/>
        </w:rPr>
        <w:t xml:space="preserve"> </w:t>
      </w:r>
      <w:r w:rsidRPr="008472C7">
        <w:t>listopada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w</w:t>
      </w:r>
      <w:r w:rsidRPr="008472C7">
        <w:rPr>
          <w:rFonts w:eastAsia="Arial"/>
        </w:rPr>
        <w:t xml:space="preserve"> </w:t>
      </w:r>
      <w:r w:rsidRPr="008472C7">
        <w:t>sprawie</w:t>
      </w:r>
      <w:r w:rsidRPr="008472C7">
        <w:rPr>
          <w:rFonts w:eastAsia="Arial"/>
        </w:rPr>
        <w:t xml:space="preserve"> </w:t>
      </w:r>
      <w:r w:rsidRPr="008472C7">
        <w:t>standardów</w:t>
      </w:r>
      <w:r w:rsidRPr="008472C7">
        <w:rPr>
          <w:rFonts w:eastAsia="Arial"/>
        </w:rPr>
        <w:t xml:space="preserve"> </w:t>
      </w:r>
      <w:r w:rsidRPr="008472C7">
        <w:t>technicznych</w:t>
      </w:r>
      <w:r w:rsidRPr="008472C7">
        <w:rPr>
          <w:rFonts w:eastAsia="Arial"/>
        </w:rPr>
        <w:t xml:space="preserve"> </w:t>
      </w:r>
      <w:r w:rsidRPr="008472C7">
        <w:t>wykonywania</w:t>
      </w:r>
      <w:r w:rsidRPr="008472C7">
        <w:rPr>
          <w:rFonts w:eastAsia="Arial"/>
        </w:rPr>
        <w:t xml:space="preserve"> </w:t>
      </w:r>
      <w:r w:rsidRPr="008472C7">
        <w:t>geodezyjnych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sytuacyjnych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wysokościowych</w:t>
      </w:r>
      <w:r w:rsidRPr="008472C7">
        <w:rPr>
          <w:rFonts w:eastAsia="Arial"/>
        </w:rPr>
        <w:t xml:space="preserve"> </w:t>
      </w:r>
      <w:r w:rsidRPr="008472C7">
        <w:t>oraz</w:t>
      </w:r>
      <w:r w:rsidRPr="008472C7">
        <w:rPr>
          <w:rFonts w:eastAsia="Arial"/>
        </w:rPr>
        <w:t xml:space="preserve"> </w:t>
      </w:r>
      <w:r w:rsidRPr="008472C7">
        <w:t>opracowywania</w:t>
      </w:r>
      <w:r w:rsidRPr="008472C7">
        <w:rPr>
          <w:rFonts w:eastAsia="Arial"/>
        </w:rPr>
        <w:t xml:space="preserve"> </w:t>
      </w:r>
      <w:r w:rsidRPr="008472C7">
        <w:t>i</w:t>
      </w:r>
      <w:r w:rsidRPr="008472C7">
        <w:rPr>
          <w:rFonts w:eastAsia="Arial"/>
        </w:rPr>
        <w:t xml:space="preserve"> </w:t>
      </w:r>
      <w:r w:rsidRPr="008472C7">
        <w:t>przekazywania</w:t>
      </w:r>
      <w:r w:rsidRPr="008472C7">
        <w:rPr>
          <w:rFonts w:eastAsia="Arial"/>
        </w:rPr>
        <w:t xml:space="preserve"> </w:t>
      </w:r>
      <w:r w:rsidRPr="008472C7">
        <w:t>wyników</w:t>
      </w:r>
      <w:r w:rsidRPr="008472C7">
        <w:rPr>
          <w:rFonts w:eastAsia="Arial"/>
        </w:rPr>
        <w:t xml:space="preserve"> </w:t>
      </w:r>
      <w:r w:rsidRPr="008472C7">
        <w:t>tych</w:t>
      </w:r>
      <w:r w:rsidRPr="008472C7">
        <w:rPr>
          <w:rFonts w:eastAsia="Arial"/>
        </w:rPr>
        <w:t xml:space="preserve"> </w:t>
      </w:r>
      <w:r w:rsidRPr="008472C7">
        <w:t>pomiarów</w:t>
      </w:r>
      <w:r w:rsidRPr="008472C7">
        <w:rPr>
          <w:rFonts w:eastAsia="Arial"/>
        </w:rPr>
        <w:t xml:space="preserve"> </w:t>
      </w:r>
      <w:r w:rsidRPr="008472C7">
        <w:t>do</w:t>
      </w:r>
      <w:r w:rsidRPr="008472C7">
        <w:rPr>
          <w:rFonts w:eastAsia="Arial"/>
        </w:rPr>
        <w:t xml:space="preserve"> </w:t>
      </w:r>
      <w:proofErr w:type="spellStart"/>
      <w:r w:rsidRPr="008472C7">
        <w:t>pzgik</w:t>
      </w:r>
      <w:proofErr w:type="spellEnd"/>
      <w:r w:rsidRPr="008472C7">
        <w:rPr>
          <w:rFonts w:eastAsia="Arial"/>
        </w:rPr>
        <w:t xml:space="preserve"> </w:t>
      </w:r>
      <w:r w:rsidRPr="008472C7">
        <w:t>(Dz.</w:t>
      </w:r>
      <w:r w:rsidRPr="008472C7">
        <w:rPr>
          <w:rFonts w:eastAsia="Arial"/>
        </w:rPr>
        <w:t xml:space="preserve"> </w:t>
      </w:r>
      <w:r w:rsidRPr="008472C7">
        <w:t>U.</w:t>
      </w:r>
      <w:r w:rsidRPr="008472C7">
        <w:rPr>
          <w:rFonts w:eastAsia="Arial"/>
        </w:rPr>
        <w:t xml:space="preserve"> </w:t>
      </w:r>
      <w:r w:rsidRPr="008472C7">
        <w:t>z</w:t>
      </w:r>
      <w:r w:rsidRPr="008472C7">
        <w:rPr>
          <w:rFonts w:eastAsia="Arial"/>
        </w:rPr>
        <w:t xml:space="preserve"> </w:t>
      </w:r>
      <w:r w:rsidRPr="008472C7">
        <w:t>2011</w:t>
      </w:r>
      <w:r w:rsidRPr="008472C7">
        <w:rPr>
          <w:rFonts w:eastAsia="Arial"/>
        </w:rPr>
        <w:t xml:space="preserve"> </w:t>
      </w:r>
      <w:r w:rsidRPr="008472C7">
        <w:t>r.</w:t>
      </w:r>
      <w:r w:rsidRPr="008472C7">
        <w:rPr>
          <w:rFonts w:eastAsia="Arial"/>
        </w:rPr>
        <w:t xml:space="preserve"> </w:t>
      </w:r>
      <w:r w:rsidRPr="008472C7">
        <w:t>Nr</w:t>
      </w:r>
      <w:r w:rsidRPr="008472C7">
        <w:rPr>
          <w:rFonts w:eastAsia="Arial"/>
        </w:rPr>
        <w:t xml:space="preserve"> </w:t>
      </w:r>
      <w:r w:rsidRPr="008472C7">
        <w:t>263,</w:t>
      </w:r>
      <w:r w:rsidRPr="008472C7">
        <w:rPr>
          <w:rFonts w:eastAsia="Arial"/>
        </w:rPr>
        <w:t xml:space="preserve"> </w:t>
      </w:r>
      <w:r w:rsidRPr="008472C7">
        <w:t>poz.</w:t>
      </w:r>
      <w:r w:rsidRPr="008472C7">
        <w:rPr>
          <w:rFonts w:eastAsia="Arial"/>
        </w:rPr>
        <w:t xml:space="preserve"> </w:t>
      </w:r>
      <w:r>
        <w:t>1572).</w:t>
      </w:r>
    </w:p>
    <w:p w:rsidR="000E4BD5" w:rsidRDefault="000E4BD5" w:rsidP="000E4BD5">
      <w:pPr>
        <w:tabs>
          <w:tab w:val="left" w:pos="993"/>
        </w:tabs>
        <w:spacing w:before="120" w:after="60"/>
        <w:ind w:left="425" w:hanging="425"/>
        <w:jc w:val="both"/>
      </w:pPr>
      <w:r w:rsidRPr="008472C7">
        <w:tab/>
        <w:t>Geodezyjna dokumentacja techniczna z prac powinna być przekazana w formie dokumentów elektronicznych, o których mowa w przepisach ustawy o informatyzacji działalności podmiotów realizujących zadania pub</w:t>
      </w:r>
      <w:r>
        <w:t xml:space="preserve">liczne lub </w:t>
      </w:r>
      <w:r w:rsidRPr="008472C7">
        <w:t>w formie analogowej. Do dokumentacji należy dołączyć dwa nośniki (CD, DVD) z wynikami prac przewid</w:t>
      </w:r>
      <w:r>
        <w:t>zianymi niniejszym zamówieniem.</w:t>
      </w:r>
    </w:p>
    <w:p w:rsidR="005E529A" w:rsidRDefault="005E529A">
      <w:bookmarkStart w:id="0" w:name="_GoBack"/>
      <w:bookmarkEnd w:id="0"/>
    </w:p>
    <w:sectPr w:rsidR="005E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5"/>
    <w:rsid w:val="000E4BD5"/>
    <w:rsid w:val="005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372F-C686-4179-8736-E71142A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BD5"/>
    <w:pPr>
      <w:ind w:left="720"/>
      <w:contextualSpacing/>
    </w:pPr>
  </w:style>
  <w:style w:type="paragraph" w:customStyle="1" w:styleId="Standard">
    <w:name w:val="Standard"/>
    <w:rsid w:val="000E4B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2019-05-08T10:45:00Z</dcterms:created>
  <dcterms:modified xsi:type="dcterms:W3CDTF">2019-05-08T10:46:00Z</dcterms:modified>
</cp:coreProperties>
</file>